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FB67" w14:textId="4FED2B3E" w:rsidR="005056C6" w:rsidRPr="00701A66" w:rsidRDefault="005056C6" w:rsidP="00A15E04">
      <w:pPr>
        <w:spacing w:line="240" w:lineRule="auto"/>
        <w:jc w:val="center"/>
        <w:rPr>
          <w:b/>
          <w:bCs/>
        </w:rPr>
      </w:pPr>
      <w:r w:rsidRPr="00701A66">
        <w:rPr>
          <w:b/>
          <w:bCs/>
        </w:rPr>
        <w:t>Internship Notes: Health Promotion</w:t>
      </w:r>
      <w:r w:rsidR="00C52D03">
        <w:rPr>
          <w:b/>
          <w:bCs/>
        </w:rPr>
        <w:t xml:space="preserve"> | Healthy Eating Program Planning</w:t>
      </w:r>
    </w:p>
    <w:p w14:paraId="5BA28392" w14:textId="77777777" w:rsidR="005056C6" w:rsidRPr="005056C6" w:rsidRDefault="005056C6" w:rsidP="00A15E04">
      <w:pPr>
        <w:spacing w:line="240" w:lineRule="auto"/>
        <w:jc w:val="center"/>
        <w:rPr>
          <w:b/>
          <w:bCs/>
        </w:rPr>
      </w:pPr>
      <w:r w:rsidRPr="005056C6">
        <w:rPr>
          <w:b/>
          <w:bCs/>
        </w:rPr>
        <w:t>*Define a Priority Health Topic Among all Four Homes *</w:t>
      </w: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721"/>
        <w:gridCol w:w="3205"/>
      </w:tblGrid>
      <w:tr w:rsidR="005056C6" w:rsidRPr="005056C6" w14:paraId="107A134D" w14:textId="77777777" w:rsidTr="00162374">
        <w:trPr>
          <w:trHeight w:val="576"/>
        </w:trPr>
        <w:tc>
          <w:tcPr>
            <w:tcW w:w="3685" w:type="dxa"/>
          </w:tcPr>
          <w:p w14:paraId="049E5A20" w14:textId="77777777" w:rsidR="005056C6" w:rsidRPr="005056C6" w:rsidRDefault="005056C6" w:rsidP="00A15E04">
            <w:pPr>
              <w:spacing w:after="160"/>
            </w:pPr>
            <w:r w:rsidRPr="005056C6">
              <w:t>Arbor View &amp; Cedar Creek:</w:t>
            </w:r>
          </w:p>
        </w:tc>
        <w:tc>
          <w:tcPr>
            <w:tcW w:w="2721" w:type="dxa"/>
          </w:tcPr>
          <w:p w14:paraId="49F4282F" w14:textId="77777777" w:rsidR="005056C6" w:rsidRPr="005056C6" w:rsidRDefault="005056C6" w:rsidP="00A15E04">
            <w:pPr>
              <w:spacing w:after="160"/>
            </w:pPr>
            <w:r w:rsidRPr="005056C6">
              <w:t>Dental Hygiene</w:t>
            </w:r>
          </w:p>
        </w:tc>
        <w:tc>
          <w:tcPr>
            <w:tcW w:w="3205" w:type="dxa"/>
          </w:tcPr>
          <w:p w14:paraId="36B67382" w14:textId="77777777" w:rsidR="005056C6" w:rsidRPr="005056C6" w:rsidRDefault="005056C6" w:rsidP="00A15E04">
            <w:pPr>
              <w:spacing w:after="160"/>
            </w:pPr>
            <w:r w:rsidRPr="005056C6">
              <w:t>Diet</w:t>
            </w:r>
          </w:p>
        </w:tc>
      </w:tr>
      <w:tr w:rsidR="005056C6" w:rsidRPr="005056C6" w14:paraId="506DA167" w14:textId="77777777" w:rsidTr="00162374">
        <w:trPr>
          <w:trHeight w:val="564"/>
        </w:trPr>
        <w:tc>
          <w:tcPr>
            <w:tcW w:w="3685" w:type="dxa"/>
          </w:tcPr>
          <w:p w14:paraId="364338FB" w14:textId="77777777" w:rsidR="005056C6" w:rsidRPr="005056C6" w:rsidRDefault="005056C6" w:rsidP="00A15E04">
            <w:pPr>
              <w:spacing w:after="160"/>
            </w:pPr>
            <w:r w:rsidRPr="005056C6">
              <w:t>Benton Center &amp; Sycamore Vista</w:t>
            </w:r>
          </w:p>
        </w:tc>
        <w:tc>
          <w:tcPr>
            <w:tcW w:w="2721" w:type="dxa"/>
          </w:tcPr>
          <w:p w14:paraId="4BEDBE03" w14:textId="77777777" w:rsidR="005056C6" w:rsidRPr="005056C6" w:rsidRDefault="005056C6" w:rsidP="00A15E04">
            <w:pPr>
              <w:spacing w:after="160"/>
            </w:pPr>
            <w:r w:rsidRPr="005056C6">
              <w:t>Personal Hygiene</w:t>
            </w:r>
          </w:p>
        </w:tc>
        <w:tc>
          <w:tcPr>
            <w:tcW w:w="3205" w:type="dxa"/>
          </w:tcPr>
          <w:p w14:paraId="7A9F6835" w14:textId="77777777" w:rsidR="005056C6" w:rsidRPr="005056C6" w:rsidRDefault="005056C6" w:rsidP="00A15E04">
            <w:pPr>
              <w:spacing w:after="160"/>
            </w:pPr>
            <w:r w:rsidRPr="005056C6">
              <w:t>Diet</w:t>
            </w:r>
          </w:p>
        </w:tc>
      </w:tr>
    </w:tbl>
    <w:p w14:paraId="18D5D8D8" w14:textId="77777777" w:rsidR="005056C6" w:rsidRPr="005056C6" w:rsidRDefault="005056C6" w:rsidP="00A15E04">
      <w:pPr>
        <w:spacing w:line="240" w:lineRule="auto"/>
      </w:pPr>
      <w:r w:rsidRPr="005056C6">
        <w:tab/>
        <w:t>*RN regularly schedules all doctor appointments and dental exams yearly</w:t>
      </w:r>
    </w:p>
    <w:p w14:paraId="5EEC8393" w14:textId="77777777" w:rsidR="005056C6" w:rsidRPr="005056C6" w:rsidRDefault="005056C6" w:rsidP="00A15E04">
      <w:pPr>
        <w:spacing w:line="240" w:lineRule="auto"/>
      </w:pPr>
      <w:r w:rsidRPr="005056C6">
        <w:t>*Develop or adapt one accessible health promotion resource or activity for adults with IDD*</w:t>
      </w:r>
    </w:p>
    <w:p w14:paraId="32808594" w14:textId="77777777" w:rsidR="005056C6" w:rsidRPr="005056C6" w:rsidRDefault="005056C6" w:rsidP="00A15E04">
      <w:pPr>
        <w:spacing w:line="240" w:lineRule="auto"/>
      </w:pPr>
      <w:r w:rsidRPr="005056C6">
        <w:t>Common health priority identified as: Diet</w:t>
      </w:r>
    </w:p>
    <w:p w14:paraId="07915D2E" w14:textId="57BE19C4" w:rsidR="005056C6" w:rsidRPr="005056C6" w:rsidRDefault="005056C6" w:rsidP="00A15E04">
      <w:pPr>
        <w:spacing w:line="240" w:lineRule="auto"/>
        <w:jc w:val="center"/>
        <w:rPr>
          <w:b/>
          <w:bCs/>
        </w:rPr>
      </w:pPr>
      <w:r w:rsidRPr="005056C6">
        <w:rPr>
          <w:b/>
          <w:bCs/>
        </w:rPr>
        <w:t>Healthy Eats</w:t>
      </w:r>
    </w:p>
    <w:p w14:paraId="737AF713" w14:textId="123997CB" w:rsidR="00114204" w:rsidRPr="00DE62E4" w:rsidRDefault="00114204" w:rsidP="00A15E04">
      <w:pPr>
        <w:pStyle w:val="ListParagraph"/>
        <w:numPr>
          <w:ilvl w:val="0"/>
          <w:numId w:val="2"/>
        </w:numPr>
        <w:tabs>
          <w:tab w:val="left" w:pos="1596"/>
        </w:tabs>
        <w:spacing w:line="240" w:lineRule="auto"/>
        <w:rPr>
          <w:b/>
          <w:bCs/>
        </w:rPr>
      </w:pPr>
      <w:r w:rsidRPr="00DE62E4">
        <w:rPr>
          <w:b/>
          <w:bCs/>
        </w:rPr>
        <w:t>Health Disparities in Nutrition Among Adults with IDD</w:t>
      </w:r>
      <w:r>
        <w:rPr>
          <w:b/>
          <w:bCs/>
        </w:rPr>
        <w:t xml:space="preserve"> (Needs Assessment)</w:t>
      </w:r>
      <w:r w:rsidR="00DB29D2">
        <w:rPr>
          <w:b/>
          <w:bCs/>
        </w:rPr>
        <w:t>:</w:t>
      </w:r>
    </w:p>
    <w:p w14:paraId="4F657E4D" w14:textId="77777777" w:rsidR="00114204" w:rsidRPr="00ED0AC5" w:rsidRDefault="00114204" w:rsidP="00DB29D2">
      <w:pPr>
        <w:tabs>
          <w:tab w:val="left" w:pos="1596"/>
        </w:tabs>
        <w:spacing w:line="240" w:lineRule="auto"/>
        <w:ind w:left="1440"/>
      </w:pPr>
      <w:r w:rsidRPr="00ED0AC5">
        <w:t>Adults with intellectual and developmental disabilities often experience significant health disparities, including poorer nutrition and higher rates of chronic disease compared to the general population.</w:t>
      </w:r>
    </w:p>
    <w:p w14:paraId="03AB271E" w14:textId="77777777" w:rsidR="00114204" w:rsidRPr="00ED0AC5" w:rsidRDefault="00114204" w:rsidP="00DB29D2">
      <w:pPr>
        <w:tabs>
          <w:tab w:val="left" w:pos="1596"/>
        </w:tabs>
        <w:spacing w:line="240" w:lineRule="auto"/>
        <w:ind w:left="1440"/>
      </w:pPr>
      <w:r w:rsidRPr="00ED0AC5">
        <w:t>Research shows that individuals with IDD are more likely to experience obesity, limited access to healthy foods, and lower levels of nutrition knowledge. Several factors contribute to these disparities, including limited health education, reliance on caregivers for meal preparation, financial constraints, and reduced opportunities for physical activity.</w:t>
      </w:r>
    </w:p>
    <w:p w14:paraId="580866E4" w14:textId="77777777" w:rsidR="00114204" w:rsidRPr="00ED0AC5" w:rsidRDefault="00114204" w:rsidP="00DB29D2">
      <w:pPr>
        <w:tabs>
          <w:tab w:val="left" w:pos="1596"/>
        </w:tabs>
        <w:spacing w:line="240" w:lineRule="auto"/>
        <w:ind w:left="1440"/>
      </w:pPr>
      <w:r w:rsidRPr="00ED0AC5">
        <w:t>Many adults with IDD also live in group homes or supported living environments, where food choices may be influenced by staff, program policies, or available resources. In some cases, meals may be higher in processed foods and lower in fruits and vegetables due to convenience, cost, or lack of nutrition training among caregivers.</w:t>
      </w:r>
    </w:p>
    <w:p w14:paraId="55600D1F" w14:textId="77777777" w:rsidR="00114204" w:rsidRPr="00ED0AC5" w:rsidRDefault="00114204" w:rsidP="00DB29D2">
      <w:pPr>
        <w:tabs>
          <w:tab w:val="left" w:pos="1596"/>
        </w:tabs>
        <w:spacing w:line="240" w:lineRule="auto"/>
        <w:ind w:left="1440"/>
      </w:pPr>
      <w:r w:rsidRPr="00ED0AC5">
        <w:t>Studies have found that obesity rates among adults with IDD are significantly higher than in the general population, which increases the risk of chronic conditions such as diabetes, cardiovascular disease, and hypertension.</w:t>
      </w:r>
    </w:p>
    <w:p w14:paraId="60E4455D" w14:textId="5E2B3927" w:rsidR="00114204" w:rsidRPr="00ED0AC5" w:rsidRDefault="00114204" w:rsidP="00DB29D2">
      <w:pPr>
        <w:shd w:val="clear" w:color="auto" w:fill="FFFFFF"/>
        <w:spacing w:line="240" w:lineRule="auto"/>
        <w:ind w:left="1440"/>
        <w:rPr>
          <w:rFonts w:ascii="Roboto" w:eastAsia="Times New Roman" w:hAnsi="Roboto" w:cs="Times New Roman"/>
          <w:color w:val="001D35"/>
          <w:kern w:val="0"/>
          <w:sz w:val="33"/>
          <w:szCs w:val="33"/>
          <w14:ligatures w14:val="none"/>
        </w:rPr>
      </w:pPr>
      <w:r w:rsidRPr="00ED0AC5">
        <w:t>Accessible nutrition education is important because individuals with IDD may benefit from visual supports, simplified instructions, and interactive learning approaches that improve understanding and encourage healthier food choices. Programs that involve caregivers and support staff can further improve outcomes by reinforcing healthy behaviors in daily routines.</w:t>
      </w:r>
    </w:p>
    <w:p w14:paraId="3045D83A" w14:textId="77777777" w:rsidR="00114204" w:rsidRPr="00ED0AC5" w:rsidRDefault="00114204" w:rsidP="00DB29D2">
      <w:pPr>
        <w:tabs>
          <w:tab w:val="left" w:pos="1596"/>
        </w:tabs>
        <w:spacing w:line="240" w:lineRule="auto"/>
        <w:ind w:left="1440"/>
      </w:pPr>
      <w:r w:rsidRPr="00ED0AC5">
        <w:t>Providing inclusive nutrition education can help reduce these disparities by promoting healthy eating habits, greater independence in food choices, and improved long-term health outcomes.</w:t>
      </w:r>
    </w:p>
    <w:p w14:paraId="78D7E710" w14:textId="77777777" w:rsidR="00B645EC" w:rsidRDefault="005056C6" w:rsidP="00A15E04">
      <w:pPr>
        <w:pStyle w:val="ListParagraph"/>
        <w:numPr>
          <w:ilvl w:val="0"/>
          <w:numId w:val="2"/>
        </w:numPr>
        <w:spacing w:line="240" w:lineRule="auto"/>
      </w:pPr>
      <w:r w:rsidRPr="00FE5A4F">
        <w:rPr>
          <w:b/>
          <w:bCs/>
        </w:rPr>
        <w:t>Purpose/Rationale:</w:t>
      </w:r>
      <w:r>
        <w:t xml:space="preserve"> </w:t>
      </w:r>
    </w:p>
    <w:p w14:paraId="417E96B0" w14:textId="409A41B7" w:rsidR="005056C6" w:rsidRDefault="005056C6" w:rsidP="00DB29D2">
      <w:pPr>
        <w:pStyle w:val="ListParagraph"/>
        <w:spacing w:line="240" w:lineRule="auto"/>
        <w:ind w:left="1440"/>
      </w:pPr>
      <w:r>
        <w:lastRenderedPageBreak/>
        <w:t>The purpose of this program is to help adults learn how to make a healthy balanced meal. Adults with intellectual or developmental disabilities are most likely to experience higher rates of obesity, poor nutrition, and limited access to health education. Nutrition education programs that use visual supports, simple language, and hands-on learning can help to improve understanding and engagement.</w:t>
      </w:r>
    </w:p>
    <w:p w14:paraId="19CB5785" w14:textId="1B396ADF" w:rsidR="00DE62E4" w:rsidRDefault="005056C6" w:rsidP="00DB29D2">
      <w:pPr>
        <w:spacing w:line="240" w:lineRule="auto"/>
        <w:ind w:left="1440"/>
      </w:pPr>
      <w:r>
        <w:t xml:space="preserve">This activity </w:t>
      </w:r>
      <w:r w:rsidR="00B129AE">
        <w:t>uses</w:t>
      </w:r>
      <w:r>
        <w:t xml:space="preserve"> evidence-based strategies for accessible health</w:t>
      </w:r>
      <w:r w:rsidR="00B84B1C">
        <w:t xml:space="preserve"> </w:t>
      </w:r>
      <w:r>
        <w:t>education, including:</w:t>
      </w:r>
    </w:p>
    <w:p w14:paraId="15ABE2D9" w14:textId="77777777" w:rsidR="005056C6" w:rsidRPr="005056C6" w:rsidRDefault="005056C6" w:rsidP="00A15E04">
      <w:pPr>
        <w:spacing w:line="240" w:lineRule="auto"/>
        <w:ind w:left="1080"/>
        <w:rPr>
          <w:b/>
          <w:bCs/>
        </w:rPr>
      </w:pPr>
      <w:r w:rsidRPr="005056C6">
        <w:rPr>
          <w:b/>
          <w:bCs/>
        </w:rPr>
        <w:t>Plain Language</w:t>
      </w:r>
    </w:p>
    <w:p w14:paraId="7E2A5A66" w14:textId="342E5A62" w:rsidR="005056C6" w:rsidRDefault="005056C6" w:rsidP="00A15E04">
      <w:pPr>
        <w:pStyle w:val="ListParagraph"/>
        <w:numPr>
          <w:ilvl w:val="0"/>
          <w:numId w:val="1"/>
        </w:numPr>
        <w:spacing w:line="240" w:lineRule="auto"/>
        <w:ind w:left="1800"/>
      </w:pPr>
      <w:r>
        <w:t>With instructions using simple words and short sentences, which improves comprehension for individuals with cognitive disabilities.</w:t>
      </w:r>
    </w:p>
    <w:p w14:paraId="39DAE468" w14:textId="77777777" w:rsidR="005056C6" w:rsidRPr="005056C6" w:rsidRDefault="005056C6" w:rsidP="00A15E04">
      <w:pPr>
        <w:spacing w:line="240" w:lineRule="auto"/>
        <w:ind w:left="1080"/>
        <w:rPr>
          <w:b/>
          <w:bCs/>
        </w:rPr>
      </w:pPr>
      <w:r w:rsidRPr="005056C6">
        <w:rPr>
          <w:b/>
          <w:bCs/>
        </w:rPr>
        <w:t>Visual Supports</w:t>
      </w:r>
    </w:p>
    <w:p w14:paraId="1D792C3F" w14:textId="39DAEC88" w:rsidR="005056C6" w:rsidRDefault="005056C6" w:rsidP="00A15E04">
      <w:pPr>
        <w:pStyle w:val="ListParagraph"/>
        <w:numPr>
          <w:ilvl w:val="0"/>
          <w:numId w:val="1"/>
        </w:numPr>
        <w:spacing w:line="240" w:lineRule="auto"/>
        <w:ind w:left="1800"/>
      </w:pPr>
      <w:r>
        <w:t>Pictures, icons, and color-coded food groups to help participants recognize foods without relying heavily on reading skills.</w:t>
      </w:r>
    </w:p>
    <w:p w14:paraId="4CA324C8" w14:textId="77777777" w:rsidR="005056C6" w:rsidRPr="005056C6" w:rsidRDefault="005056C6" w:rsidP="00A15E04">
      <w:pPr>
        <w:spacing w:line="240" w:lineRule="auto"/>
        <w:ind w:left="1080"/>
        <w:rPr>
          <w:b/>
          <w:bCs/>
        </w:rPr>
      </w:pPr>
      <w:r w:rsidRPr="005056C6">
        <w:rPr>
          <w:b/>
          <w:bCs/>
        </w:rPr>
        <w:t>Hands-On Learning</w:t>
      </w:r>
    </w:p>
    <w:p w14:paraId="29C6F9D4" w14:textId="5D702F7B" w:rsidR="005056C6" w:rsidRDefault="005056C6" w:rsidP="00A15E04">
      <w:pPr>
        <w:pStyle w:val="ListParagraph"/>
        <w:numPr>
          <w:ilvl w:val="0"/>
          <w:numId w:val="1"/>
        </w:numPr>
        <w:spacing w:line="240" w:lineRule="auto"/>
        <w:ind w:left="1800"/>
      </w:pPr>
      <w:r>
        <w:t>Participants can actively build a healthy plate, sort foods, and participate in games. Hands-on learning improves memory and engagement.</w:t>
      </w:r>
    </w:p>
    <w:p w14:paraId="516B0671" w14:textId="77777777" w:rsidR="005056C6" w:rsidRPr="005056C6" w:rsidRDefault="005056C6" w:rsidP="00A15E04">
      <w:pPr>
        <w:spacing w:line="240" w:lineRule="auto"/>
        <w:ind w:left="1080"/>
        <w:rPr>
          <w:b/>
          <w:bCs/>
        </w:rPr>
      </w:pPr>
      <w:r w:rsidRPr="005056C6">
        <w:rPr>
          <w:b/>
          <w:bCs/>
        </w:rPr>
        <w:t>Repetition of Key Messages</w:t>
      </w:r>
    </w:p>
    <w:p w14:paraId="11E30162" w14:textId="46EA5AE7" w:rsidR="005056C6" w:rsidRDefault="005056C6" w:rsidP="00A15E04">
      <w:pPr>
        <w:pStyle w:val="ListParagraph"/>
        <w:numPr>
          <w:ilvl w:val="0"/>
          <w:numId w:val="1"/>
        </w:numPr>
        <w:spacing w:line="240" w:lineRule="auto"/>
        <w:ind w:left="1800"/>
      </w:pPr>
      <w:r>
        <w:t>Important nutrition concepts such as:</w:t>
      </w:r>
    </w:p>
    <w:tbl>
      <w:tblPr>
        <w:tblStyle w:val="TableGrid"/>
        <w:tblW w:w="0" w:type="auto"/>
        <w:tblInd w:w="1800" w:type="dxa"/>
        <w:tblLook w:val="04A0" w:firstRow="1" w:lastRow="0" w:firstColumn="1" w:lastColumn="0" w:noHBand="0" w:noVBand="1"/>
      </w:tblPr>
      <w:tblGrid>
        <w:gridCol w:w="3792"/>
        <w:gridCol w:w="3758"/>
      </w:tblGrid>
      <w:tr w:rsidR="001114F3" w14:paraId="68BE254F" w14:textId="77777777" w:rsidTr="001114F3">
        <w:tc>
          <w:tcPr>
            <w:tcW w:w="4675" w:type="dxa"/>
          </w:tcPr>
          <w:p w14:paraId="2842991D" w14:textId="4E83DE9D" w:rsidR="001114F3" w:rsidRDefault="00A15E04" w:rsidP="00A15E04">
            <w:r>
              <w:t>E</w:t>
            </w:r>
            <w:r w:rsidR="001114F3">
              <w:t>ating fruits and vegetables</w:t>
            </w:r>
          </w:p>
        </w:tc>
        <w:tc>
          <w:tcPr>
            <w:tcW w:w="4675" w:type="dxa"/>
          </w:tcPr>
          <w:p w14:paraId="084D10FB" w14:textId="41CB23A9" w:rsidR="001114F3" w:rsidRDefault="001114F3" w:rsidP="00A15E04">
            <w:r>
              <w:t>Choosing different food groups</w:t>
            </w:r>
          </w:p>
          <w:p w14:paraId="1DF8B17F" w14:textId="77777777" w:rsidR="001114F3" w:rsidRDefault="001114F3" w:rsidP="00A15E04">
            <w:pPr>
              <w:pStyle w:val="ListParagraph"/>
              <w:ind w:left="0"/>
            </w:pPr>
          </w:p>
        </w:tc>
      </w:tr>
    </w:tbl>
    <w:p w14:paraId="31C445E3" w14:textId="77777777" w:rsidR="001114F3" w:rsidRDefault="001114F3" w:rsidP="00A15E04">
      <w:pPr>
        <w:spacing w:after="0" w:line="240" w:lineRule="auto"/>
      </w:pPr>
    </w:p>
    <w:p w14:paraId="7C260A70" w14:textId="5212EF56" w:rsidR="005056C6" w:rsidRDefault="005056C6" w:rsidP="00A15E04">
      <w:pPr>
        <w:pStyle w:val="ListParagraph"/>
        <w:numPr>
          <w:ilvl w:val="0"/>
          <w:numId w:val="1"/>
        </w:numPr>
        <w:spacing w:after="0" w:line="240" w:lineRule="auto"/>
        <w:ind w:left="1800"/>
      </w:pPr>
      <w:r>
        <w:t>are repeated several times to support learning.</w:t>
      </w:r>
    </w:p>
    <w:p w14:paraId="5A6B627F" w14:textId="77777777" w:rsidR="005056C6" w:rsidRPr="00B129AE" w:rsidRDefault="005056C6" w:rsidP="00A15E04">
      <w:pPr>
        <w:spacing w:line="240" w:lineRule="auto"/>
        <w:ind w:left="1080"/>
        <w:rPr>
          <w:b/>
          <w:bCs/>
        </w:rPr>
      </w:pPr>
      <w:r w:rsidRPr="00B129AE">
        <w:rPr>
          <w:b/>
          <w:bCs/>
        </w:rPr>
        <w:t>Choice and Participation</w:t>
      </w:r>
    </w:p>
    <w:p w14:paraId="64AE8D0F" w14:textId="603891A1" w:rsidR="005056C6" w:rsidRDefault="005056C6" w:rsidP="00A15E04">
      <w:pPr>
        <w:pStyle w:val="ListParagraph"/>
        <w:numPr>
          <w:ilvl w:val="0"/>
          <w:numId w:val="1"/>
        </w:numPr>
        <w:spacing w:after="0" w:line="240" w:lineRule="auto"/>
        <w:ind w:left="1800"/>
      </w:pPr>
      <w:r>
        <w:t>Participants choose foods they like, which:</w:t>
      </w:r>
    </w:p>
    <w:p w14:paraId="17665A02" w14:textId="77777777" w:rsidR="005056C6" w:rsidRDefault="005056C6" w:rsidP="00A15E04">
      <w:pPr>
        <w:spacing w:after="0" w:line="240" w:lineRule="auto"/>
        <w:ind w:left="1800" w:firstLine="720"/>
      </w:pPr>
      <w:r>
        <w:t>•</w:t>
      </w:r>
      <w:r>
        <w:tab/>
        <w:t>encourages independence</w:t>
      </w:r>
    </w:p>
    <w:p w14:paraId="4C97C53C" w14:textId="77777777" w:rsidR="005056C6" w:rsidRDefault="005056C6" w:rsidP="00A15E04">
      <w:pPr>
        <w:spacing w:after="0" w:line="240" w:lineRule="auto"/>
        <w:ind w:left="2520"/>
      </w:pPr>
      <w:r>
        <w:t>•</w:t>
      </w:r>
      <w:r>
        <w:tab/>
        <w:t>increases motivation</w:t>
      </w:r>
    </w:p>
    <w:p w14:paraId="757665B6" w14:textId="77777777" w:rsidR="005056C6" w:rsidRDefault="005056C6" w:rsidP="00A15E04">
      <w:pPr>
        <w:spacing w:after="0" w:line="240" w:lineRule="auto"/>
        <w:ind w:left="2520"/>
      </w:pPr>
      <w:r>
        <w:t>•</w:t>
      </w:r>
      <w:r>
        <w:tab/>
        <w:t>supports person-centered learning</w:t>
      </w:r>
    </w:p>
    <w:p w14:paraId="5A28EBEE" w14:textId="77777777" w:rsidR="005056C6" w:rsidRPr="00B129AE" w:rsidRDefault="005056C6" w:rsidP="00A15E04">
      <w:pPr>
        <w:spacing w:line="240" w:lineRule="auto"/>
        <w:ind w:left="1080"/>
        <w:rPr>
          <w:b/>
          <w:bCs/>
        </w:rPr>
      </w:pPr>
      <w:r w:rsidRPr="00B129AE">
        <w:rPr>
          <w:b/>
          <w:bCs/>
        </w:rPr>
        <w:t>Social Interaction</w:t>
      </w:r>
    </w:p>
    <w:p w14:paraId="7EC9C8E6" w14:textId="60047FB6" w:rsidR="005056C6" w:rsidRDefault="005056C6" w:rsidP="00A15E04">
      <w:pPr>
        <w:pStyle w:val="ListParagraph"/>
        <w:numPr>
          <w:ilvl w:val="0"/>
          <w:numId w:val="1"/>
        </w:numPr>
        <w:spacing w:line="240" w:lineRule="auto"/>
        <w:ind w:left="1800"/>
      </w:pPr>
      <w:r>
        <w:t>Group discussions and sharing plates encourage communication and social engagement, which are important for adult learning environments.</w:t>
      </w:r>
    </w:p>
    <w:p w14:paraId="3D91FBD0" w14:textId="77777777" w:rsidR="005E005B" w:rsidRDefault="005E005B" w:rsidP="00A15E04">
      <w:pPr>
        <w:pStyle w:val="ListParagraph"/>
        <w:spacing w:line="240" w:lineRule="auto"/>
        <w:ind w:left="1800"/>
      </w:pPr>
    </w:p>
    <w:p w14:paraId="2A9D90D9" w14:textId="77777777" w:rsidR="005E005B" w:rsidRPr="00FE5A4F" w:rsidRDefault="005E005B" w:rsidP="00A15E04">
      <w:pPr>
        <w:pStyle w:val="ListParagraph"/>
        <w:numPr>
          <w:ilvl w:val="0"/>
          <w:numId w:val="2"/>
        </w:numPr>
        <w:tabs>
          <w:tab w:val="left" w:pos="1596"/>
        </w:tabs>
        <w:spacing w:line="240" w:lineRule="auto"/>
        <w:rPr>
          <w:b/>
          <w:bCs/>
        </w:rPr>
      </w:pPr>
      <w:r>
        <w:rPr>
          <w:b/>
          <w:bCs/>
        </w:rPr>
        <w:t>Target Population</w:t>
      </w:r>
    </w:p>
    <w:p w14:paraId="57CD61B8" w14:textId="74763AF8" w:rsidR="00FE5A4F" w:rsidRDefault="006F05F1" w:rsidP="00A15E04">
      <w:pPr>
        <w:pStyle w:val="ListParagraph"/>
        <w:spacing w:line="240" w:lineRule="auto"/>
        <w:ind w:left="1800"/>
      </w:pPr>
      <w:r>
        <w:t xml:space="preserve">Adults </w:t>
      </w:r>
      <w:r w:rsidR="005E005B">
        <w:t>wit</w:t>
      </w:r>
      <w:r>
        <w:t>h</w:t>
      </w:r>
      <w:r w:rsidR="005E005B">
        <w:t xml:space="preserve"> intellectual or de</w:t>
      </w:r>
      <w:r>
        <w:t>v</w:t>
      </w:r>
      <w:r w:rsidR="005E005B">
        <w:t>elo</w:t>
      </w:r>
      <w:r>
        <w:t>p</w:t>
      </w:r>
      <w:r w:rsidR="005E005B">
        <w:t>mental disabilities</w:t>
      </w:r>
    </w:p>
    <w:p w14:paraId="460A919F" w14:textId="77777777" w:rsidR="00DF017D" w:rsidRDefault="00DF017D" w:rsidP="00A15E04">
      <w:pPr>
        <w:pStyle w:val="ListParagraph"/>
        <w:spacing w:line="240" w:lineRule="auto"/>
        <w:ind w:left="1800"/>
      </w:pPr>
    </w:p>
    <w:p w14:paraId="7CD3F598" w14:textId="35EECD7F" w:rsidR="00FE5A4F" w:rsidRDefault="00FE5A4F" w:rsidP="00A15E04">
      <w:pPr>
        <w:pStyle w:val="ListParagraph"/>
        <w:numPr>
          <w:ilvl w:val="0"/>
          <w:numId w:val="2"/>
        </w:numPr>
        <w:tabs>
          <w:tab w:val="left" w:pos="1596"/>
        </w:tabs>
        <w:spacing w:line="240" w:lineRule="auto"/>
        <w:rPr>
          <w:b/>
          <w:bCs/>
        </w:rPr>
      </w:pPr>
      <w:r w:rsidRPr="00FE5A4F">
        <w:rPr>
          <w:b/>
          <w:bCs/>
        </w:rPr>
        <w:t xml:space="preserve">Learning Objectives </w:t>
      </w:r>
    </w:p>
    <w:p w14:paraId="0CDF0C6B" w14:textId="77777777" w:rsidR="00FE5A4F" w:rsidRPr="00334000" w:rsidRDefault="00FE5A4F" w:rsidP="00A15E04">
      <w:pPr>
        <w:tabs>
          <w:tab w:val="left" w:pos="1596"/>
        </w:tabs>
        <w:spacing w:line="240" w:lineRule="auto"/>
        <w:ind w:left="1080"/>
        <w:rPr>
          <w:b/>
          <w:bCs/>
        </w:rPr>
      </w:pPr>
      <w:r w:rsidRPr="00334000">
        <w:rPr>
          <w:b/>
          <w:bCs/>
        </w:rPr>
        <w:t>Objective 1</w:t>
      </w:r>
    </w:p>
    <w:p w14:paraId="63EC2F7F" w14:textId="1E93CAD6" w:rsidR="00FE5A4F" w:rsidRPr="00334000" w:rsidRDefault="00FE5A4F" w:rsidP="00A15E04">
      <w:pPr>
        <w:tabs>
          <w:tab w:val="left" w:pos="1596"/>
        </w:tabs>
        <w:spacing w:line="240" w:lineRule="auto"/>
        <w:ind w:left="1080"/>
      </w:pPr>
      <w:r w:rsidRPr="00334000">
        <w:lastRenderedPageBreak/>
        <w:t xml:space="preserve">By the end of the session, </w:t>
      </w:r>
      <w:r w:rsidRPr="00ED0AC5">
        <w:t>participants will correctly identify at least three food groups</w:t>
      </w:r>
      <w:r w:rsidRPr="00334000">
        <w:t xml:space="preserve"> (fruits/vegetables, protein, grains, or dairy) when shown pictures of foods</w:t>
      </w:r>
      <w:r w:rsidR="00C44557">
        <w:t xml:space="preserve"> with a</w:t>
      </w:r>
      <w:r w:rsidR="007C537D">
        <w:t xml:space="preserve"> </w:t>
      </w:r>
      <w:r w:rsidR="00AF06DD">
        <w:t>75</w:t>
      </w:r>
      <w:r w:rsidR="007C537D">
        <w:t>% accuracy.</w:t>
      </w:r>
    </w:p>
    <w:p w14:paraId="76E7180A" w14:textId="77777777" w:rsidR="00FE5A4F" w:rsidRPr="00334000" w:rsidRDefault="00FE5A4F" w:rsidP="00A15E04">
      <w:pPr>
        <w:tabs>
          <w:tab w:val="left" w:pos="1596"/>
        </w:tabs>
        <w:spacing w:line="240" w:lineRule="auto"/>
        <w:ind w:left="1080"/>
        <w:rPr>
          <w:b/>
          <w:bCs/>
        </w:rPr>
      </w:pPr>
      <w:r w:rsidRPr="00334000">
        <w:rPr>
          <w:b/>
          <w:bCs/>
        </w:rPr>
        <w:t>Objective 2</w:t>
      </w:r>
    </w:p>
    <w:p w14:paraId="1A922FF8" w14:textId="63D28FF6" w:rsidR="00FE5A4F" w:rsidRPr="00334000" w:rsidRDefault="00FE5A4F" w:rsidP="00A15E04">
      <w:pPr>
        <w:tabs>
          <w:tab w:val="left" w:pos="1596"/>
        </w:tabs>
        <w:spacing w:line="240" w:lineRule="auto"/>
        <w:ind w:left="1080"/>
      </w:pPr>
      <w:r w:rsidRPr="00334000">
        <w:t xml:space="preserve">By the end of the activity, </w:t>
      </w:r>
      <w:r w:rsidR="00AF06DD">
        <w:t xml:space="preserve">75% </w:t>
      </w:r>
      <w:r w:rsidR="00DD3D57" w:rsidRPr="00ED0AC5">
        <w:t>of participants</w:t>
      </w:r>
      <w:r w:rsidRPr="00ED0AC5">
        <w:t xml:space="preserve"> will build a balanced plate </w:t>
      </w:r>
      <w:r w:rsidRPr="00334000">
        <w:t xml:space="preserve">including at least </w:t>
      </w:r>
      <w:r w:rsidRPr="00ED0AC5">
        <w:t>one fruit or vegetable, one protein food, and one grain</w:t>
      </w:r>
      <w:r w:rsidRPr="00334000">
        <w:t xml:space="preserve"> using the worksheet or food cards.</w:t>
      </w:r>
    </w:p>
    <w:p w14:paraId="75470C24" w14:textId="77777777" w:rsidR="00FE5A4F" w:rsidRPr="00334000" w:rsidRDefault="00FE5A4F" w:rsidP="00A15E04">
      <w:pPr>
        <w:tabs>
          <w:tab w:val="left" w:pos="1596"/>
        </w:tabs>
        <w:spacing w:line="240" w:lineRule="auto"/>
        <w:ind w:left="1080"/>
        <w:rPr>
          <w:b/>
          <w:bCs/>
        </w:rPr>
      </w:pPr>
      <w:r w:rsidRPr="00334000">
        <w:rPr>
          <w:b/>
          <w:bCs/>
        </w:rPr>
        <w:t>Objective 3</w:t>
      </w:r>
    </w:p>
    <w:p w14:paraId="41A9B31F" w14:textId="015D0518" w:rsidR="00FE5A4F" w:rsidRPr="00334000" w:rsidRDefault="00FE5A4F" w:rsidP="00A15E04">
      <w:pPr>
        <w:tabs>
          <w:tab w:val="left" w:pos="1596"/>
        </w:tabs>
        <w:spacing w:line="240" w:lineRule="auto"/>
        <w:ind w:left="1080"/>
      </w:pPr>
      <w:r w:rsidRPr="00334000">
        <w:t xml:space="preserve">During the lesson, </w:t>
      </w:r>
      <w:r w:rsidR="00AF06DD">
        <w:t>75</w:t>
      </w:r>
      <w:r w:rsidR="00B62F89">
        <w:t xml:space="preserve">% of </w:t>
      </w:r>
      <w:r w:rsidRPr="00ED0AC5">
        <w:t>participants will name one healthy food they like</w:t>
      </w:r>
      <w:r w:rsidRPr="00334000">
        <w:t xml:space="preserve"> or are willing to try</w:t>
      </w:r>
      <w:r w:rsidR="00B62F89">
        <w:t>.</w:t>
      </w:r>
    </w:p>
    <w:p w14:paraId="2649716C" w14:textId="77777777" w:rsidR="00FE5A4F" w:rsidRPr="00334000" w:rsidRDefault="00FE5A4F" w:rsidP="00A15E04">
      <w:pPr>
        <w:tabs>
          <w:tab w:val="left" w:pos="1596"/>
        </w:tabs>
        <w:spacing w:line="240" w:lineRule="auto"/>
        <w:ind w:left="1080"/>
        <w:rPr>
          <w:b/>
          <w:bCs/>
        </w:rPr>
      </w:pPr>
      <w:r w:rsidRPr="00334000">
        <w:rPr>
          <w:b/>
          <w:bCs/>
        </w:rPr>
        <w:t>Objective 4</w:t>
      </w:r>
    </w:p>
    <w:p w14:paraId="07B9221B" w14:textId="203BD7C9" w:rsidR="002E1069" w:rsidRPr="00C33F74" w:rsidRDefault="00FE5A4F" w:rsidP="00A15E04">
      <w:pPr>
        <w:tabs>
          <w:tab w:val="left" w:pos="1596"/>
        </w:tabs>
        <w:spacing w:line="240" w:lineRule="auto"/>
        <w:ind w:left="1080"/>
      </w:pPr>
      <w:r w:rsidRPr="00334000">
        <w:t xml:space="preserve">After the lesson, </w:t>
      </w:r>
      <w:r w:rsidRPr="00ED0AC5">
        <w:t>participants will demonstrate understanding of healthy food choices</w:t>
      </w:r>
      <w:r w:rsidRPr="00334000">
        <w:t xml:space="preserve"> by placing at least </w:t>
      </w:r>
      <w:r w:rsidRPr="00ED0AC5">
        <w:t>3 out of 4 foods into the correct food group</w:t>
      </w:r>
      <w:r w:rsidRPr="00334000">
        <w:t xml:space="preserve"> during the sorting activity</w:t>
      </w:r>
      <w:r w:rsidR="00DD3D57">
        <w:t xml:space="preserve"> with a 75% accuracy.</w:t>
      </w:r>
    </w:p>
    <w:p w14:paraId="058291D1" w14:textId="21E07CBB" w:rsidR="00C33F74" w:rsidRPr="00C33F74" w:rsidRDefault="00C33F74" w:rsidP="00A15E04">
      <w:pPr>
        <w:pStyle w:val="ListParagraph"/>
        <w:numPr>
          <w:ilvl w:val="0"/>
          <w:numId w:val="2"/>
        </w:numPr>
        <w:spacing w:line="240" w:lineRule="auto"/>
        <w:rPr>
          <w:b/>
          <w:bCs/>
        </w:rPr>
      </w:pPr>
      <w:r w:rsidRPr="00C33F74">
        <w:rPr>
          <w:b/>
          <w:bCs/>
        </w:rPr>
        <w:t>Evaluation Method to Measure Learning</w:t>
      </w:r>
    </w:p>
    <w:p w14:paraId="6B9C7D40" w14:textId="77777777" w:rsidR="00C33F74" w:rsidRPr="00C33F74" w:rsidRDefault="00C33F74" w:rsidP="00A15E04">
      <w:pPr>
        <w:spacing w:line="240" w:lineRule="auto"/>
        <w:ind w:left="1080"/>
        <w:rPr>
          <w:b/>
          <w:bCs/>
        </w:rPr>
      </w:pPr>
      <w:r w:rsidRPr="00C33F74">
        <w:rPr>
          <w:b/>
          <w:bCs/>
        </w:rPr>
        <w:t>1. Observation</w:t>
      </w:r>
    </w:p>
    <w:p w14:paraId="6D7DED1E" w14:textId="7EA3687D" w:rsidR="00C33F74" w:rsidRPr="00C33F74" w:rsidRDefault="00C33F74" w:rsidP="00A15E04">
      <w:pPr>
        <w:spacing w:line="240" w:lineRule="auto"/>
        <w:ind w:left="1080"/>
      </w:pPr>
      <w:r w:rsidRPr="00C33F74">
        <w:t xml:space="preserve"> </w:t>
      </w:r>
      <w:r w:rsidR="00D779CE">
        <w:t>I</w:t>
      </w:r>
      <w:r w:rsidRPr="00C33F74">
        <w:t>nstructor</w:t>
      </w:r>
      <w:r w:rsidR="00D779CE">
        <w:t xml:space="preserve"> or staff</w:t>
      </w:r>
      <w:r w:rsidRPr="00C33F74">
        <w:t xml:space="preserve"> observe participants during activities and note whether they:</w:t>
      </w:r>
    </w:p>
    <w:p w14:paraId="12FE9542" w14:textId="77777777" w:rsidR="00C33F74" w:rsidRPr="00C33F74" w:rsidRDefault="00C33F74" w:rsidP="00A15E04">
      <w:pPr>
        <w:numPr>
          <w:ilvl w:val="0"/>
          <w:numId w:val="3"/>
        </w:numPr>
        <w:tabs>
          <w:tab w:val="clear" w:pos="720"/>
          <w:tab w:val="num" w:pos="1800"/>
        </w:tabs>
        <w:spacing w:line="240" w:lineRule="auto"/>
        <w:ind w:left="1800"/>
      </w:pPr>
      <w:r w:rsidRPr="00C33F74">
        <w:t>Identify food groups correctly</w:t>
      </w:r>
    </w:p>
    <w:p w14:paraId="4BB0B41B" w14:textId="77777777" w:rsidR="00C33F74" w:rsidRPr="00C33F74" w:rsidRDefault="00C33F74" w:rsidP="00A15E04">
      <w:pPr>
        <w:numPr>
          <w:ilvl w:val="0"/>
          <w:numId w:val="3"/>
        </w:numPr>
        <w:tabs>
          <w:tab w:val="clear" w:pos="720"/>
          <w:tab w:val="num" w:pos="1800"/>
        </w:tabs>
        <w:spacing w:line="240" w:lineRule="auto"/>
        <w:ind w:left="1800"/>
      </w:pPr>
      <w:r w:rsidRPr="00C33F74">
        <w:t>Place foods on the correct plate section</w:t>
      </w:r>
    </w:p>
    <w:p w14:paraId="324A203B" w14:textId="48763088" w:rsidR="00C33F74" w:rsidRPr="00C33F74" w:rsidRDefault="002E1069" w:rsidP="00D779CE">
      <w:pPr>
        <w:numPr>
          <w:ilvl w:val="0"/>
          <w:numId w:val="3"/>
        </w:numPr>
        <w:tabs>
          <w:tab w:val="clear" w:pos="720"/>
          <w:tab w:val="num" w:pos="1800"/>
        </w:tabs>
        <w:spacing w:line="240" w:lineRule="auto"/>
        <w:ind w:left="1800"/>
      </w:pPr>
      <w:r w:rsidRPr="00C33F74">
        <w:t>Participating</w:t>
      </w:r>
      <w:r w:rsidR="00C33F74" w:rsidRPr="00C33F74">
        <w:t xml:space="preserve"> in discussions or games</w:t>
      </w:r>
    </w:p>
    <w:p w14:paraId="1C4E4186" w14:textId="77777777" w:rsidR="00C2729A" w:rsidRPr="00C33F74" w:rsidRDefault="00C33F74" w:rsidP="00C2729A">
      <w:pPr>
        <w:spacing w:line="240" w:lineRule="auto"/>
        <w:ind w:left="1080"/>
        <w:rPr>
          <w:b/>
          <w:bCs/>
        </w:rPr>
      </w:pPr>
      <w:r w:rsidRPr="00C33F74">
        <w:rPr>
          <w:b/>
          <w:bCs/>
        </w:rPr>
        <w:t xml:space="preserve">2. </w:t>
      </w:r>
      <w:r w:rsidR="00C2729A" w:rsidRPr="00C33F74">
        <w:rPr>
          <w:b/>
          <w:bCs/>
        </w:rPr>
        <w:t>Plate-Building Activity Assessment</w:t>
      </w:r>
    </w:p>
    <w:p w14:paraId="01348275" w14:textId="77777777" w:rsidR="00C2729A" w:rsidRPr="00C33F74" w:rsidRDefault="00C2729A" w:rsidP="00C2729A">
      <w:pPr>
        <w:spacing w:line="240" w:lineRule="auto"/>
        <w:ind w:left="1080"/>
      </w:pPr>
      <w:r w:rsidRPr="00C33F74">
        <w:t xml:space="preserve">Participants complete the </w:t>
      </w:r>
      <w:r w:rsidRPr="00AC03A7">
        <w:t>Build a Healthy Plate sheet</w:t>
      </w:r>
      <w:r w:rsidRPr="00C33F74">
        <w:t>.</w:t>
      </w:r>
    </w:p>
    <w:p w14:paraId="567D6EA3" w14:textId="77777777" w:rsidR="00C2729A" w:rsidRPr="00C33F74" w:rsidRDefault="00C2729A" w:rsidP="00C2729A">
      <w:pPr>
        <w:spacing w:line="240" w:lineRule="auto"/>
        <w:ind w:left="1080"/>
      </w:pPr>
      <w:r w:rsidRPr="00C33F74">
        <w:t>Instructors check if the plate includes:</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C2729A" w14:paraId="62890E24" w14:textId="77777777" w:rsidTr="00B7386C">
        <w:tc>
          <w:tcPr>
            <w:tcW w:w="2155" w:type="dxa"/>
          </w:tcPr>
          <w:p w14:paraId="362B9F5F" w14:textId="4F70F5F8" w:rsidR="00C2729A" w:rsidRDefault="00C2729A" w:rsidP="00C2729A">
            <w:r>
              <w:t>Fruits</w:t>
            </w:r>
          </w:p>
        </w:tc>
        <w:tc>
          <w:tcPr>
            <w:tcW w:w="2250" w:type="dxa"/>
          </w:tcPr>
          <w:p w14:paraId="428DCD4A" w14:textId="02A2C524" w:rsidR="00C2729A" w:rsidRDefault="00C2729A" w:rsidP="00C2729A">
            <w:r>
              <w:t>Vegetables</w:t>
            </w:r>
          </w:p>
        </w:tc>
        <w:tc>
          <w:tcPr>
            <w:tcW w:w="2160" w:type="dxa"/>
          </w:tcPr>
          <w:p w14:paraId="55095830" w14:textId="3C28C221" w:rsidR="00C2729A" w:rsidRDefault="00C2729A" w:rsidP="00C2729A">
            <w:r>
              <w:t>Dairy</w:t>
            </w:r>
          </w:p>
        </w:tc>
      </w:tr>
      <w:tr w:rsidR="00C2729A" w14:paraId="27FB892B" w14:textId="77777777" w:rsidTr="00B7386C">
        <w:tc>
          <w:tcPr>
            <w:tcW w:w="2155" w:type="dxa"/>
          </w:tcPr>
          <w:p w14:paraId="3EF059B7" w14:textId="6A66193E" w:rsidR="00C2729A" w:rsidRDefault="00C2729A" w:rsidP="00C2729A">
            <w:r>
              <w:t>Protein</w:t>
            </w:r>
          </w:p>
        </w:tc>
        <w:tc>
          <w:tcPr>
            <w:tcW w:w="2250" w:type="dxa"/>
          </w:tcPr>
          <w:p w14:paraId="25AE84C5" w14:textId="68329612" w:rsidR="00C2729A" w:rsidRDefault="00C2729A" w:rsidP="00C2729A">
            <w:r>
              <w:t>Grains</w:t>
            </w:r>
          </w:p>
        </w:tc>
        <w:tc>
          <w:tcPr>
            <w:tcW w:w="2160" w:type="dxa"/>
          </w:tcPr>
          <w:p w14:paraId="33283164" w14:textId="77777777" w:rsidR="00C2729A" w:rsidRDefault="00C2729A" w:rsidP="00C2729A"/>
        </w:tc>
      </w:tr>
    </w:tbl>
    <w:p w14:paraId="0187635A" w14:textId="77777777" w:rsidR="00C2729A" w:rsidRDefault="00C2729A" w:rsidP="00C2729A">
      <w:pPr>
        <w:spacing w:line="240" w:lineRule="auto"/>
        <w:ind w:left="1800"/>
      </w:pPr>
    </w:p>
    <w:p w14:paraId="60C35312" w14:textId="3F36D491" w:rsidR="00C33F74" w:rsidRPr="00C33F74" w:rsidRDefault="00C33F74" w:rsidP="00A15E04">
      <w:pPr>
        <w:spacing w:line="240" w:lineRule="auto"/>
        <w:ind w:left="1080"/>
        <w:rPr>
          <w:b/>
          <w:bCs/>
        </w:rPr>
      </w:pPr>
      <w:r w:rsidRPr="00C33F74">
        <w:rPr>
          <w:b/>
          <w:bCs/>
        </w:rPr>
        <w:t>Food Sorting Activity</w:t>
      </w:r>
    </w:p>
    <w:p w14:paraId="4056B8FF" w14:textId="77777777" w:rsidR="00C33F74" w:rsidRDefault="00C33F74" w:rsidP="00A15E04">
      <w:pPr>
        <w:spacing w:line="240" w:lineRule="auto"/>
        <w:ind w:left="1080"/>
      </w:pPr>
      <w:r w:rsidRPr="00C33F74">
        <w:t>Participants sort food pictures into the correct categories: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050"/>
      </w:tblGrid>
      <w:tr w:rsidR="000960EF" w14:paraId="11E5857F" w14:textId="77777777" w:rsidTr="00EC6313">
        <w:trPr>
          <w:trHeight w:val="350"/>
        </w:trPr>
        <w:tc>
          <w:tcPr>
            <w:tcW w:w="4675" w:type="dxa"/>
          </w:tcPr>
          <w:p w14:paraId="4AF61B80" w14:textId="77777777" w:rsidR="000960EF" w:rsidRPr="00C33F74" w:rsidRDefault="000960EF" w:rsidP="00A15E04">
            <w:r w:rsidRPr="00C33F74">
              <w:t>Fruits/Vegetables</w:t>
            </w:r>
          </w:p>
          <w:p w14:paraId="75B588C0" w14:textId="77777777" w:rsidR="000960EF" w:rsidRDefault="000960EF" w:rsidP="00A15E04"/>
        </w:tc>
        <w:tc>
          <w:tcPr>
            <w:tcW w:w="4675" w:type="dxa"/>
          </w:tcPr>
          <w:p w14:paraId="72C33B02" w14:textId="77777777" w:rsidR="000960EF" w:rsidRPr="00C33F74" w:rsidRDefault="000960EF" w:rsidP="00A15E04">
            <w:r w:rsidRPr="00C33F74">
              <w:t>Protein</w:t>
            </w:r>
          </w:p>
          <w:p w14:paraId="504C159A" w14:textId="77777777" w:rsidR="000960EF" w:rsidRDefault="000960EF" w:rsidP="00A15E04"/>
        </w:tc>
      </w:tr>
      <w:tr w:rsidR="000960EF" w14:paraId="09EA3463" w14:textId="77777777" w:rsidTr="00EC6313">
        <w:trPr>
          <w:trHeight w:val="287"/>
        </w:trPr>
        <w:tc>
          <w:tcPr>
            <w:tcW w:w="4675" w:type="dxa"/>
          </w:tcPr>
          <w:p w14:paraId="135FB35A" w14:textId="77777777" w:rsidR="000960EF" w:rsidRPr="00C33F74" w:rsidRDefault="000960EF" w:rsidP="00A15E04">
            <w:r w:rsidRPr="00C33F74">
              <w:t>Grains</w:t>
            </w:r>
          </w:p>
          <w:p w14:paraId="2D3F16BB" w14:textId="77777777" w:rsidR="000960EF" w:rsidRDefault="000960EF" w:rsidP="00A15E04"/>
        </w:tc>
        <w:tc>
          <w:tcPr>
            <w:tcW w:w="4675" w:type="dxa"/>
          </w:tcPr>
          <w:p w14:paraId="6857C33F" w14:textId="62976B50" w:rsidR="000960EF" w:rsidRDefault="000960EF" w:rsidP="00A15E04">
            <w:r w:rsidRPr="00C33F74">
              <w:t>Dairy</w:t>
            </w:r>
          </w:p>
        </w:tc>
      </w:tr>
    </w:tbl>
    <w:p w14:paraId="2F07E091" w14:textId="24DD8DD8" w:rsidR="00C33F74" w:rsidRPr="00C33F74" w:rsidRDefault="00C33F74" w:rsidP="00A15E04">
      <w:pPr>
        <w:spacing w:after="0" w:line="240" w:lineRule="auto"/>
      </w:pPr>
    </w:p>
    <w:p w14:paraId="5C3EDBC9" w14:textId="77777777" w:rsidR="00C33F74" w:rsidRPr="00C33F74" w:rsidRDefault="00C33F74" w:rsidP="00A15E04">
      <w:pPr>
        <w:spacing w:line="240" w:lineRule="auto"/>
        <w:ind w:left="1080"/>
      </w:pPr>
      <w:r w:rsidRPr="00C33F74">
        <w:lastRenderedPageBreak/>
        <w:t xml:space="preserve">Success is measured by </w:t>
      </w:r>
      <w:r w:rsidRPr="00ED0AC5">
        <w:t>number of correctly sorted foods.</w:t>
      </w:r>
    </w:p>
    <w:p w14:paraId="7282A84D" w14:textId="09F039AF" w:rsidR="00C33F74" w:rsidRPr="00C33F74" w:rsidRDefault="00C33F74" w:rsidP="00A15E04">
      <w:pPr>
        <w:spacing w:line="240" w:lineRule="auto"/>
        <w:ind w:left="1080"/>
      </w:pPr>
    </w:p>
    <w:p w14:paraId="197F7C99" w14:textId="77777777" w:rsidR="00C33F74" w:rsidRPr="00C33F74" w:rsidRDefault="00C33F74" w:rsidP="00A15E04">
      <w:pPr>
        <w:spacing w:line="240" w:lineRule="auto"/>
        <w:ind w:left="1080"/>
        <w:rPr>
          <w:b/>
          <w:bCs/>
        </w:rPr>
      </w:pPr>
      <w:r w:rsidRPr="00C33F74">
        <w:rPr>
          <w:b/>
          <w:bCs/>
        </w:rPr>
        <w:t>3. Participant Feedback</w:t>
      </w:r>
    </w:p>
    <w:p w14:paraId="4ADBBF57" w14:textId="77777777" w:rsidR="00C33F74" w:rsidRPr="00C33F74" w:rsidRDefault="00C33F74" w:rsidP="00A15E04">
      <w:pPr>
        <w:spacing w:line="240" w:lineRule="auto"/>
        <w:ind w:left="1080"/>
      </w:pPr>
      <w:r w:rsidRPr="00C33F74">
        <w:t xml:space="preserve">Use </w:t>
      </w:r>
      <w:r w:rsidRPr="00264831">
        <w:t>visual feedback options</w:t>
      </w:r>
      <w:r w:rsidRPr="00C33F74">
        <w:t xml:space="preserve"> to keep evaluation accessible:</w:t>
      </w:r>
    </w:p>
    <w:p w14:paraId="0A5DAA55" w14:textId="5C412117" w:rsidR="00F40AA2" w:rsidRPr="001114F3" w:rsidRDefault="00C33F74" w:rsidP="00A15E04">
      <w:pPr>
        <w:spacing w:line="240" w:lineRule="auto"/>
        <w:ind w:left="1080"/>
      </w:pPr>
      <w:r w:rsidRPr="00C33F74">
        <w:t xml:space="preserve">Participants </w:t>
      </w:r>
      <w:r w:rsidR="00264831">
        <w:t>are asked to raise their hands</w:t>
      </w:r>
      <w:r w:rsidRPr="00C33F74">
        <w:t xml:space="preserve"> </w:t>
      </w:r>
      <w:r w:rsidR="00AC03A7">
        <w:t>when asked</w:t>
      </w:r>
      <w:r w:rsidRPr="00C33F74">
        <w:t xml:space="preserve"> how they felt about the</w:t>
      </w:r>
      <w:r w:rsidR="00DD3A04">
        <w:t xml:space="preserve"> </w:t>
      </w:r>
      <w:r w:rsidR="00264831">
        <w:t>snack-tasting</w:t>
      </w:r>
      <w:r w:rsidRPr="00C33F74">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6"/>
        <w:gridCol w:w="2748"/>
      </w:tblGrid>
      <w:tr w:rsidR="00F40AA2" w14:paraId="64DBEDF5" w14:textId="77777777" w:rsidTr="001114F3">
        <w:trPr>
          <w:trHeight w:val="350"/>
        </w:trPr>
        <w:tc>
          <w:tcPr>
            <w:tcW w:w="3116" w:type="dxa"/>
          </w:tcPr>
          <w:p w14:paraId="172D77B1" w14:textId="067479A3" w:rsidR="00F40AA2" w:rsidRDefault="00F40AA2" w:rsidP="00A15E04">
            <w:pPr>
              <w:rPr>
                <w:rFonts w:ascii="Segoe UI Emoji" w:hAnsi="Segoe UI Emoji" w:cs="Segoe UI Emoji"/>
              </w:rPr>
            </w:pPr>
            <w:r w:rsidRPr="00C33F74">
              <w:t>I liked it</w:t>
            </w:r>
          </w:p>
        </w:tc>
        <w:tc>
          <w:tcPr>
            <w:tcW w:w="3117" w:type="dxa"/>
          </w:tcPr>
          <w:p w14:paraId="46556E08" w14:textId="55B875C4" w:rsidR="00F40AA2" w:rsidRDefault="00F40AA2" w:rsidP="00A15E04">
            <w:pPr>
              <w:rPr>
                <w:rFonts w:ascii="Segoe UI Emoji" w:hAnsi="Segoe UI Emoji" w:cs="Segoe UI Emoji"/>
              </w:rPr>
            </w:pPr>
            <w:r w:rsidRPr="00C33F74">
              <w:t xml:space="preserve"> It was okay</w:t>
            </w:r>
            <w:r w:rsidRPr="00C33F74">
              <w:br/>
            </w:r>
          </w:p>
        </w:tc>
        <w:tc>
          <w:tcPr>
            <w:tcW w:w="3117" w:type="dxa"/>
          </w:tcPr>
          <w:p w14:paraId="566B139A" w14:textId="2F511C53" w:rsidR="00F40AA2" w:rsidRDefault="00F40AA2" w:rsidP="00A15E04">
            <w:pPr>
              <w:rPr>
                <w:rFonts w:ascii="Segoe UI Emoji" w:hAnsi="Segoe UI Emoji" w:cs="Segoe UI Emoji"/>
              </w:rPr>
            </w:pPr>
            <w:r w:rsidRPr="00C33F74">
              <w:t>I did not like it</w:t>
            </w:r>
          </w:p>
        </w:tc>
      </w:tr>
    </w:tbl>
    <w:p w14:paraId="67C4C671" w14:textId="0BF25F08" w:rsidR="00C33F74" w:rsidRPr="00C33F74" w:rsidRDefault="00C33F74" w:rsidP="00A15E04">
      <w:pPr>
        <w:spacing w:line="240" w:lineRule="auto"/>
        <w:ind w:left="1080"/>
      </w:pPr>
      <w:r w:rsidRPr="00C33F74">
        <w:t>This helps instructors understand engagement and enjoyment.</w:t>
      </w:r>
    </w:p>
    <w:p w14:paraId="02FDC6DB" w14:textId="55B73F55" w:rsidR="00C33F74" w:rsidRPr="00C33F74" w:rsidRDefault="00C33F74" w:rsidP="00A15E04">
      <w:pPr>
        <w:spacing w:line="240" w:lineRule="auto"/>
        <w:ind w:left="1080"/>
      </w:pPr>
    </w:p>
    <w:p w14:paraId="23688C51" w14:textId="7D25D0BF" w:rsidR="00E96DA8" w:rsidRPr="00C33F74" w:rsidRDefault="00E96DA8" w:rsidP="00C2729A">
      <w:pPr>
        <w:spacing w:line="240" w:lineRule="auto"/>
        <w:ind w:left="1080"/>
      </w:pPr>
    </w:p>
    <w:p w14:paraId="5B35DD33" w14:textId="77777777" w:rsidR="006D0D0A" w:rsidRDefault="006D0D0A" w:rsidP="006D0D0A"/>
    <w:sectPr w:rsidR="006D0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5F78A4"/>
    <w:multiLevelType w:val="multilevel"/>
    <w:tmpl w:val="1CD8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4A61"/>
    <w:multiLevelType w:val="multilevel"/>
    <w:tmpl w:val="613C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474F5"/>
    <w:multiLevelType w:val="multilevel"/>
    <w:tmpl w:val="6106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94E27"/>
    <w:multiLevelType w:val="multilevel"/>
    <w:tmpl w:val="EE5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22F9F"/>
    <w:multiLevelType w:val="multilevel"/>
    <w:tmpl w:val="291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242FC"/>
    <w:multiLevelType w:val="multilevel"/>
    <w:tmpl w:val="DA8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838BE"/>
    <w:multiLevelType w:val="multilevel"/>
    <w:tmpl w:val="11EA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272A2"/>
    <w:multiLevelType w:val="multilevel"/>
    <w:tmpl w:val="EF2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26066"/>
    <w:multiLevelType w:val="hybridMultilevel"/>
    <w:tmpl w:val="9370C35E"/>
    <w:lvl w:ilvl="0" w:tplc="F6C80B1E">
      <w:numFmt w:val="bullet"/>
      <w:lvlText w:val="-"/>
      <w:lvlJc w:val="left"/>
      <w:pPr>
        <w:ind w:left="720" w:hanging="360"/>
      </w:pPr>
      <w:rPr>
        <w:rFonts w:ascii="Aptos" w:eastAsiaTheme="minorHAnsi" w:hAnsi="Aptos" w:cstheme="minorBidi" w:hint="default"/>
      </w:rPr>
    </w:lvl>
    <w:lvl w:ilvl="1" w:tplc="59662BBA">
      <w:numFmt w:val="bullet"/>
      <w:lvlText w:val="•"/>
      <w:lvlJc w:val="left"/>
      <w:pPr>
        <w:ind w:left="2520" w:hanging="144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12B1D"/>
    <w:multiLevelType w:val="multilevel"/>
    <w:tmpl w:val="5372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F3B62"/>
    <w:multiLevelType w:val="multilevel"/>
    <w:tmpl w:val="C9A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A6FFB"/>
    <w:multiLevelType w:val="hybridMultilevel"/>
    <w:tmpl w:val="614AE8C4"/>
    <w:lvl w:ilvl="0" w:tplc="1DBAAD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B5951"/>
    <w:multiLevelType w:val="multilevel"/>
    <w:tmpl w:val="94F4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6498A"/>
    <w:multiLevelType w:val="hybridMultilevel"/>
    <w:tmpl w:val="E88E2A40"/>
    <w:lvl w:ilvl="0" w:tplc="1E42313C">
      <w:start w:val="1"/>
      <w:numFmt w:val="bullet"/>
      <w:lvlText w:val=""/>
      <w:lvlPicBulletId w:val="0"/>
      <w:lvlJc w:val="left"/>
      <w:pPr>
        <w:tabs>
          <w:tab w:val="num" w:pos="720"/>
        </w:tabs>
        <w:ind w:left="720" w:hanging="360"/>
      </w:pPr>
      <w:rPr>
        <w:rFonts w:ascii="Symbol" w:hAnsi="Symbol" w:hint="default"/>
      </w:rPr>
    </w:lvl>
    <w:lvl w:ilvl="1" w:tplc="3EE2B76C" w:tentative="1">
      <w:start w:val="1"/>
      <w:numFmt w:val="bullet"/>
      <w:lvlText w:val=""/>
      <w:lvlJc w:val="left"/>
      <w:pPr>
        <w:tabs>
          <w:tab w:val="num" w:pos="1440"/>
        </w:tabs>
        <w:ind w:left="1440" w:hanging="360"/>
      </w:pPr>
      <w:rPr>
        <w:rFonts w:ascii="Symbol" w:hAnsi="Symbol" w:hint="default"/>
      </w:rPr>
    </w:lvl>
    <w:lvl w:ilvl="2" w:tplc="393AB08E" w:tentative="1">
      <w:start w:val="1"/>
      <w:numFmt w:val="bullet"/>
      <w:lvlText w:val=""/>
      <w:lvlJc w:val="left"/>
      <w:pPr>
        <w:tabs>
          <w:tab w:val="num" w:pos="2160"/>
        </w:tabs>
        <w:ind w:left="2160" w:hanging="360"/>
      </w:pPr>
      <w:rPr>
        <w:rFonts w:ascii="Symbol" w:hAnsi="Symbol" w:hint="default"/>
      </w:rPr>
    </w:lvl>
    <w:lvl w:ilvl="3" w:tplc="A97EB7FE" w:tentative="1">
      <w:start w:val="1"/>
      <w:numFmt w:val="bullet"/>
      <w:lvlText w:val=""/>
      <w:lvlJc w:val="left"/>
      <w:pPr>
        <w:tabs>
          <w:tab w:val="num" w:pos="2880"/>
        </w:tabs>
        <w:ind w:left="2880" w:hanging="360"/>
      </w:pPr>
      <w:rPr>
        <w:rFonts w:ascii="Symbol" w:hAnsi="Symbol" w:hint="default"/>
      </w:rPr>
    </w:lvl>
    <w:lvl w:ilvl="4" w:tplc="376C9802" w:tentative="1">
      <w:start w:val="1"/>
      <w:numFmt w:val="bullet"/>
      <w:lvlText w:val=""/>
      <w:lvlJc w:val="left"/>
      <w:pPr>
        <w:tabs>
          <w:tab w:val="num" w:pos="3600"/>
        </w:tabs>
        <w:ind w:left="3600" w:hanging="360"/>
      </w:pPr>
      <w:rPr>
        <w:rFonts w:ascii="Symbol" w:hAnsi="Symbol" w:hint="default"/>
      </w:rPr>
    </w:lvl>
    <w:lvl w:ilvl="5" w:tplc="0D025E14" w:tentative="1">
      <w:start w:val="1"/>
      <w:numFmt w:val="bullet"/>
      <w:lvlText w:val=""/>
      <w:lvlJc w:val="left"/>
      <w:pPr>
        <w:tabs>
          <w:tab w:val="num" w:pos="4320"/>
        </w:tabs>
        <w:ind w:left="4320" w:hanging="360"/>
      </w:pPr>
      <w:rPr>
        <w:rFonts w:ascii="Symbol" w:hAnsi="Symbol" w:hint="default"/>
      </w:rPr>
    </w:lvl>
    <w:lvl w:ilvl="6" w:tplc="C2BE9470" w:tentative="1">
      <w:start w:val="1"/>
      <w:numFmt w:val="bullet"/>
      <w:lvlText w:val=""/>
      <w:lvlJc w:val="left"/>
      <w:pPr>
        <w:tabs>
          <w:tab w:val="num" w:pos="5040"/>
        </w:tabs>
        <w:ind w:left="5040" w:hanging="360"/>
      </w:pPr>
      <w:rPr>
        <w:rFonts w:ascii="Symbol" w:hAnsi="Symbol" w:hint="default"/>
      </w:rPr>
    </w:lvl>
    <w:lvl w:ilvl="7" w:tplc="025E2F5E" w:tentative="1">
      <w:start w:val="1"/>
      <w:numFmt w:val="bullet"/>
      <w:lvlText w:val=""/>
      <w:lvlJc w:val="left"/>
      <w:pPr>
        <w:tabs>
          <w:tab w:val="num" w:pos="5760"/>
        </w:tabs>
        <w:ind w:left="5760" w:hanging="360"/>
      </w:pPr>
      <w:rPr>
        <w:rFonts w:ascii="Symbol" w:hAnsi="Symbol" w:hint="default"/>
      </w:rPr>
    </w:lvl>
    <w:lvl w:ilvl="8" w:tplc="7558135E" w:tentative="1">
      <w:start w:val="1"/>
      <w:numFmt w:val="bullet"/>
      <w:lvlText w:val=""/>
      <w:lvlJc w:val="left"/>
      <w:pPr>
        <w:tabs>
          <w:tab w:val="num" w:pos="6480"/>
        </w:tabs>
        <w:ind w:left="6480" w:hanging="360"/>
      </w:pPr>
      <w:rPr>
        <w:rFonts w:ascii="Symbol" w:hAnsi="Symbol" w:hint="default"/>
      </w:rPr>
    </w:lvl>
  </w:abstractNum>
  <w:num w:numId="1" w16cid:durableId="710492981">
    <w:abstractNumId w:val="8"/>
  </w:num>
  <w:num w:numId="2" w16cid:durableId="585267288">
    <w:abstractNumId w:val="11"/>
  </w:num>
  <w:num w:numId="3" w16cid:durableId="813641123">
    <w:abstractNumId w:val="12"/>
  </w:num>
  <w:num w:numId="4" w16cid:durableId="1677223002">
    <w:abstractNumId w:val="6"/>
  </w:num>
  <w:num w:numId="5" w16cid:durableId="42407211">
    <w:abstractNumId w:val="4"/>
  </w:num>
  <w:num w:numId="6" w16cid:durableId="1103378403">
    <w:abstractNumId w:val="13"/>
  </w:num>
  <w:num w:numId="7" w16cid:durableId="136578815">
    <w:abstractNumId w:val="3"/>
  </w:num>
  <w:num w:numId="8" w16cid:durableId="1748263583">
    <w:abstractNumId w:val="1"/>
  </w:num>
  <w:num w:numId="9" w16cid:durableId="1595478546">
    <w:abstractNumId w:val="7"/>
  </w:num>
  <w:num w:numId="10" w16cid:durableId="1128668917">
    <w:abstractNumId w:val="9"/>
  </w:num>
  <w:num w:numId="11" w16cid:durableId="660932155">
    <w:abstractNumId w:val="10"/>
  </w:num>
  <w:num w:numId="12" w16cid:durableId="1990745991">
    <w:abstractNumId w:val="5"/>
  </w:num>
  <w:num w:numId="13" w16cid:durableId="1889760386">
    <w:abstractNumId w:val="2"/>
  </w:num>
  <w:num w:numId="14" w16cid:durableId="110311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C6"/>
    <w:rsid w:val="000960EF"/>
    <w:rsid w:val="001114F3"/>
    <w:rsid w:val="00114204"/>
    <w:rsid w:val="00162374"/>
    <w:rsid w:val="002132F8"/>
    <w:rsid w:val="00230A6D"/>
    <w:rsid w:val="00264831"/>
    <w:rsid w:val="002865EA"/>
    <w:rsid w:val="002E1069"/>
    <w:rsid w:val="0031329F"/>
    <w:rsid w:val="003478B4"/>
    <w:rsid w:val="003A0F85"/>
    <w:rsid w:val="004219CF"/>
    <w:rsid w:val="004E3067"/>
    <w:rsid w:val="005056C6"/>
    <w:rsid w:val="005375A1"/>
    <w:rsid w:val="00557B15"/>
    <w:rsid w:val="005E005B"/>
    <w:rsid w:val="006239C8"/>
    <w:rsid w:val="006A3CB5"/>
    <w:rsid w:val="006A576B"/>
    <w:rsid w:val="006D0D0A"/>
    <w:rsid w:val="006F05F1"/>
    <w:rsid w:val="00701A66"/>
    <w:rsid w:val="007C537D"/>
    <w:rsid w:val="0094586D"/>
    <w:rsid w:val="009E0FF8"/>
    <w:rsid w:val="00A15E04"/>
    <w:rsid w:val="00A248B7"/>
    <w:rsid w:val="00AC03A7"/>
    <w:rsid w:val="00AF06DD"/>
    <w:rsid w:val="00AF7329"/>
    <w:rsid w:val="00B129AE"/>
    <w:rsid w:val="00B62F89"/>
    <w:rsid w:val="00B645EC"/>
    <w:rsid w:val="00B7386C"/>
    <w:rsid w:val="00B84B1C"/>
    <w:rsid w:val="00BB3E1B"/>
    <w:rsid w:val="00C2729A"/>
    <w:rsid w:val="00C33F74"/>
    <w:rsid w:val="00C44557"/>
    <w:rsid w:val="00C52D03"/>
    <w:rsid w:val="00C81CCE"/>
    <w:rsid w:val="00CC0A63"/>
    <w:rsid w:val="00D23CE1"/>
    <w:rsid w:val="00D43442"/>
    <w:rsid w:val="00D5068F"/>
    <w:rsid w:val="00D779CE"/>
    <w:rsid w:val="00DB29D2"/>
    <w:rsid w:val="00DC6150"/>
    <w:rsid w:val="00DD28EF"/>
    <w:rsid w:val="00DD3A04"/>
    <w:rsid w:val="00DD3D57"/>
    <w:rsid w:val="00DE62E4"/>
    <w:rsid w:val="00DF017D"/>
    <w:rsid w:val="00E17F8B"/>
    <w:rsid w:val="00E96DA8"/>
    <w:rsid w:val="00EC6313"/>
    <w:rsid w:val="00ED0AC5"/>
    <w:rsid w:val="00F40AA2"/>
    <w:rsid w:val="00FE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50DC"/>
  <w15:chartTrackingRefBased/>
  <w15:docId w15:val="{0425FE93-293D-481C-8CD7-C8265C7A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6C6"/>
    <w:rPr>
      <w:rFonts w:eastAsiaTheme="majorEastAsia" w:cstheme="majorBidi"/>
      <w:color w:val="272727" w:themeColor="text1" w:themeTint="D8"/>
    </w:rPr>
  </w:style>
  <w:style w:type="paragraph" w:styleId="Title">
    <w:name w:val="Title"/>
    <w:basedOn w:val="Normal"/>
    <w:next w:val="Normal"/>
    <w:link w:val="TitleChar"/>
    <w:uiPriority w:val="10"/>
    <w:qFormat/>
    <w:rsid w:val="00505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6C6"/>
    <w:pPr>
      <w:spacing w:before="160"/>
      <w:jc w:val="center"/>
    </w:pPr>
    <w:rPr>
      <w:i/>
      <w:iCs/>
      <w:color w:val="404040" w:themeColor="text1" w:themeTint="BF"/>
    </w:rPr>
  </w:style>
  <w:style w:type="character" w:customStyle="1" w:styleId="QuoteChar">
    <w:name w:val="Quote Char"/>
    <w:basedOn w:val="DefaultParagraphFont"/>
    <w:link w:val="Quote"/>
    <w:uiPriority w:val="29"/>
    <w:rsid w:val="005056C6"/>
    <w:rPr>
      <w:i/>
      <w:iCs/>
      <w:color w:val="404040" w:themeColor="text1" w:themeTint="BF"/>
    </w:rPr>
  </w:style>
  <w:style w:type="paragraph" w:styleId="ListParagraph">
    <w:name w:val="List Paragraph"/>
    <w:basedOn w:val="Normal"/>
    <w:uiPriority w:val="34"/>
    <w:qFormat/>
    <w:rsid w:val="005056C6"/>
    <w:pPr>
      <w:ind w:left="720"/>
      <w:contextualSpacing/>
    </w:pPr>
  </w:style>
  <w:style w:type="character" w:styleId="IntenseEmphasis">
    <w:name w:val="Intense Emphasis"/>
    <w:basedOn w:val="DefaultParagraphFont"/>
    <w:uiPriority w:val="21"/>
    <w:qFormat/>
    <w:rsid w:val="005056C6"/>
    <w:rPr>
      <w:i/>
      <w:iCs/>
      <w:color w:val="0F4761" w:themeColor="accent1" w:themeShade="BF"/>
    </w:rPr>
  </w:style>
  <w:style w:type="paragraph" w:styleId="IntenseQuote">
    <w:name w:val="Intense Quote"/>
    <w:basedOn w:val="Normal"/>
    <w:next w:val="Normal"/>
    <w:link w:val="IntenseQuoteChar"/>
    <w:uiPriority w:val="30"/>
    <w:qFormat/>
    <w:rsid w:val="00505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6C6"/>
    <w:rPr>
      <w:i/>
      <w:iCs/>
      <w:color w:val="0F4761" w:themeColor="accent1" w:themeShade="BF"/>
    </w:rPr>
  </w:style>
  <w:style w:type="character" w:styleId="IntenseReference">
    <w:name w:val="Intense Reference"/>
    <w:basedOn w:val="DefaultParagraphFont"/>
    <w:uiPriority w:val="32"/>
    <w:qFormat/>
    <w:rsid w:val="005056C6"/>
    <w:rPr>
      <w:b/>
      <w:bCs/>
      <w:smallCaps/>
      <w:color w:val="0F4761" w:themeColor="accent1" w:themeShade="BF"/>
      <w:spacing w:val="5"/>
    </w:rPr>
  </w:style>
  <w:style w:type="table" w:styleId="TableGrid">
    <w:name w:val="Table Grid"/>
    <w:basedOn w:val="TableNormal"/>
    <w:uiPriority w:val="39"/>
    <w:rsid w:val="00505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A15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Epifania Morelock</dc:creator>
  <cp:keywords/>
  <dc:description/>
  <cp:lastModifiedBy>Epifania Morelock</cp:lastModifiedBy>
  <cp:revision>49</cp:revision>
  <dcterms:created xsi:type="dcterms:W3CDTF">2026-03-09T14:36:00Z</dcterms:created>
  <dcterms:modified xsi:type="dcterms:W3CDTF">2026-03-26T15:57:00Z</dcterms:modified>
</cp:coreProperties>
</file>